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32"/>
          <w:szCs w:val="32"/>
          <w:lang w:eastAsia="ru-RU"/>
        </w:rPr>
        <w:drawing>
          <wp:inline distT="0" distB="0" distL="0" distR="0">
            <wp:extent cx="1019175" cy="8763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caps/>
          <w:sz w:val="40"/>
          <w:szCs w:val="40"/>
          <w:lang w:val="en-US" w:eastAsia="ru-RU"/>
        </w:rPr>
        <w:t>XXIII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ФЕСТИВАЛЬ </w:t>
      </w:r>
    </w:p>
    <w:p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jc w:val="right"/>
        <w:rPr>
          <w:rFonts w:ascii="Arial" w:eastAsia="Times New Roman" w:hAnsi="Arial" w:cs="Arial"/>
          <w:b/>
          <w:cap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sz w:val="40"/>
          <w:szCs w:val="40"/>
          <w:lang w:eastAsia="ru-RU"/>
        </w:rPr>
        <w:t xml:space="preserve"> «Технологии красоты-2020»</w:t>
      </w:r>
    </w:p>
    <w:p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jc w:val="right"/>
        <w:rPr>
          <w:rFonts w:ascii="Arial" w:eastAsia="Times New Roman" w:hAnsi="Arial" w:cs="Arial"/>
          <w:b/>
          <w:caps/>
          <w:sz w:val="32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27-29 октября</w:t>
      </w: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40"/>
          <w:lang w:eastAsia="ru-RU"/>
        </w:rPr>
        <w:t xml:space="preserve"> 2020 года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 .Екатеринбург,    ул. Горького 4а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Уральский Центр Развития Дизайна.  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Название компании: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ТекстовоеПоле6"/>
            <w:enabled/>
            <w:calcOnExit w:val="0"/>
            <w:textInput>
              <w:maxLength w:val="200"/>
            </w:textInput>
          </w:ffData>
        </w:fldChar>
      </w:r>
      <w:bookmarkStart w:id="1" w:name="ТекстовоеПоле6"/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FORMTEXT </w:instrText>
      </w:r>
      <w:r>
        <w:rPr>
          <w:rFonts w:ascii="Arial" w:eastAsia="Times New Roman" w:hAnsi="Arial" w:cs="Arial"/>
          <w:sz w:val="18"/>
          <w:szCs w:val="18"/>
          <w:lang w:eastAsia="ru-RU"/>
        </w:rPr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  <w:r>
        <w:rPr>
          <w:rFonts w:ascii="Arial CYR" w:eastAsia="Times New Roman" w:hAnsi="Arial CYR" w:cs="Times New Roman"/>
          <w:b/>
          <w:sz w:val="20"/>
          <w:szCs w:val="20"/>
          <w:lang w:eastAsia="ru-RU"/>
        </w:rPr>
        <w:t>Приложение № 1</w:t>
      </w:r>
    </w:p>
    <w:tbl>
      <w:tblPr>
        <w:tblW w:w="10890" w:type="dxa"/>
        <w:tblInd w:w="-34" w:type="dxa"/>
        <w:tblBorders>
          <w:top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6"/>
        <w:gridCol w:w="841"/>
        <w:gridCol w:w="9"/>
        <w:gridCol w:w="1419"/>
        <w:gridCol w:w="13"/>
        <w:gridCol w:w="666"/>
      </w:tblGrid>
      <w:tr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ДОПОЛНИТЕЛЬНОЕ ВЫСТАВОЧНОЕ ОБОРУДОВАНИЕ</w:t>
            </w:r>
            <w:r>
              <w:rPr>
                <w:rFonts w:ascii="Arial CYR" w:eastAsia="Times New Roman" w:hAnsi="Arial CYR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OKTANORM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- 3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- 3 полки, подсветка сверху, без дверец, без полки в тумбе.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экспоз.часть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3290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4690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- 3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Витрина-эконом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- 3 полки, подсветка сверху, без дверец, без полки в тумбе.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угловая -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3 полки, подсветка сверху,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полка в тумбе.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 1м,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=2,5м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угловая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 1м,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=2,5м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без подсветки, без дверец.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(1.03 м. х1м х0.5м)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Плюс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Угловой 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дверцы дерев., полка в тумбе.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1,0м,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Прилавок-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стандартПлюс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Угловой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1,0м,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44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Малый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дверцы дерев.  </w:t>
            </w:r>
          </w:p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(1.03 м. х0,5м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без дверец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(1.03 м. х0,5м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Плюс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 дверцы дерев.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(1.03 м. х0,5м х0.5м)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Подиум-стандарт Угловой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с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дверцами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=1м,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=1,05м)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Подиум-эконом Угловой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без дверец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=1м,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=1,05м)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Подиум-стандарт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с дверцами.  (1.05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99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Подиум-эконом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без дверец. (1.05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-99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Подиум для проведения мастер-класса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(1,5м х 2,0м х 0,4м)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3000/ 1 блок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элемент стены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х1,0 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Дверь гармошка с замком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(2,5м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1,0м)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Дверь распашная с замком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(2,5м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1,0м)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информационная стойка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(1,6м х 0,5м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0,2м)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Стеллаж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(2,2м х 1,0 м х 0,5м), полки через 0,5 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стеллаж закрытый с дверками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(2,2м х 1,0 м х 0,5м), полки через 0,5 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доп. двери внизу витрин и  прилавков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Сейф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0,6; h=1,3м)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3500/ 4030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полка консольная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(1,0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0.2м)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плёнкой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"ОРАКАЛ", кв.м.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плёнкой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"ОРАКАЛ", кв.м. (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сложная 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полноцвет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шторка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ковровое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покрытие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стол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0,7х0,8х0,7 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стол  для переговоров круглый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Стол прямоугольный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(1,2×0,65)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барный стул черный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стул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Кулер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+ 19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л воды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сетка с крючками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(20 крючков)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Пломбы-наклейки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1800"/>
                <w:tab w:val="center" w:pos="5334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1800"/>
                <w:tab w:val="center" w:pos="5334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ДОП. ОСВЕЩЕНИЕ СТЕНДА. СТАНДАРТ НА 1 СТЕНДЕ 1 КВТ   220 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общая мощность эл. оборудования на стенде 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(более 1кВт или 380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), в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подкл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>. 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прожектор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металлогалогеновый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спот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(лампа с зажимом)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доп. подсветка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2 галоген. лампы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светильник на кронштейне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(150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МУЛЬТИМЕДИА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Головной микрофон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Микрофон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(проводной)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микшер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Колонка интерактивная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мощность 80 ватт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колонка+гарнитура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7500/3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плазменная панель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(диагональ 42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дюйма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3000/сутки</w:t>
            </w:r>
          </w:p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7500/ 3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ДВД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Проектор+экран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Флип-чарт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РЕКЛАМНЫЕ УСЛУГИ</w:t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стендисты, дизайнеры и пр.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расценки по запросу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логотип в каталог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логотип на фриз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доп. фризовая надпись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размещение флагов, баннеров над стендом + монтаж м</w:t>
            </w:r>
            <w:r>
              <w:rPr>
                <w:rFonts w:ascii="Arial CYR" w:eastAsia="Times New Roman" w:hAnsi="Arial CYR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размещение баннера на сайте выставки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(1 месяц)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штендера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(1 кв.м.)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вложение в раздаточный материал выставки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(проспекты,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, прайсы)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проведение семинара, презентации компании 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(конференц-зал 1 час)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рекламный лист в каталоге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вставка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- 2-3 обложки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– 4 обложка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pBdr>
          <w:top w:val="single" w:sz="6" w:space="0" w:color="auto"/>
        </w:pBd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4371975</wp:posOffset>
            </wp:positionH>
            <wp:positionV relativeFrom="paragraph">
              <wp:posOffset>116840</wp:posOffset>
            </wp:positionV>
            <wp:extent cx="2472690" cy="410210"/>
            <wp:effectExtent l="0" t="0" r="3810" b="8890"/>
            <wp:wrapNone/>
            <wp:docPr id="2" name="Рисунок 2" descr="uex 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ex lo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/>
    <w:sectPr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6039-C89E-4829-9862-53AEB62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2017-07-05T07:54:00Z</dcterms:created>
  <dcterms:modified xsi:type="dcterms:W3CDTF">2020-09-21T09:07:00Z</dcterms:modified>
</cp:coreProperties>
</file>